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6E" w:rsidRPr="00C7486E" w:rsidRDefault="00C7486E" w:rsidP="00C7486E">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C7486E">
        <w:rPr>
          <w:rFonts w:ascii="Arial" w:eastAsia="Times New Roman" w:hAnsi="Arial" w:cs="Arial"/>
          <w:b/>
          <w:bCs/>
          <w:color w:val="4D4D4D"/>
          <w:sz w:val="27"/>
          <w:szCs w:val="27"/>
          <w:lang w:eastAsia="ru-RU"/>
        </w:rPr>
        <w:t>Распоряжение Правительства РФ от 31 марта 2022 г. N 678-р Об утверждении Концепции развития дополнительного образования детей до 2030 г. и плана мероприятий по ее реализации</w:t>
      </w:r>
    </w:p>
    <w:bookmarkEnd w:id="0"/>
    <w:p w:rsidR="00C7486E" w:rsidRPr="00C7486E" w:rsidRDefault="00C7486E" w:rsidP="00C7486E">
      <w:pPr>
        <w:shd w:val="clear" w:color="auto" w:fill="FFFFFF"/>
        <w:spacing w:line="240" w:lineRule="auto"/>
        <w:rPr>
          <w:rFonts w:ascii="Arial" w:eastAsia="Times New Roman" w:hAnsi="Arial" w:cs="Arial"/>
          <w:color w:val="333333"/>
          <w:sz w:val="21"/>
          <w:szCs w:val="21"/>
          <w:lang w:eastAsia="ru-RU"/>
        </w:rPr>
      </w:pPr>
      <w:r w:rsidRPr="00C7486E">
        <w:rPr>
          <w:rFonts w:ascii="Arial" w:eastAsia="Times New Roman" w:hAnsi="Arial" w:cs="Arial"/>
          <w:color w:val="333333"/>
          <w:sz w:val="21"/>
          <w:szCs w:val="21"/>
          <w:lang w:eastAsia="ru-RU"/>
        </w:rPr>
        <w:t>7 апреля 2022</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C7486E">
        <w:rPr>
          <w:rFonts w:ascii="Arial" w:eastAsia="Times New Roman" w:hAnsi="Arial" w:cs="Arial"/>
          <w:color w:val="333333"/>
          <w:sz w:val="23"/>
          <w:szCs w:val="23"/>
          <w:lang w:eastAsia="ru-RU"/>
        </w:rPr>
        <w:t>1. Утвердить прилагаемые:</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hyperlink r:id="rId4" w:anchor="1000" w:history="1">
        <w:r w:rsidRPr="00C7486E">
          <w:rPr>
            <w:rFonts w:ascii="Arial" w:eastAsia="Times New Roman" w:hAnsi="Arial" w:cs="Arial"/>
            <w:color w:val="808080"/>
            <w:sz w:val="23"/>
            <w:szCs w:val="23"/>
            <w:u w:val="single"/>
            <w:bdr w:val="none" w:sz="0" w:space="0" w:color="auto" w:frame="1"/>
            <w:lang w:eastAsia="ru-RU"/>
          </w:rPr>
          <w:t>Концепцию</w:t>
        </w:r>
      </w:hyperlink>
      <w:r w:rsidRPr="00C7486E">
        <w:rPr>
          <w:rFonts w:ascii="Arial" w:eastAsia="Times New Roman" w:hAnsi="Arial" w:cs="Arial"/>
          <w:color w:val="333333"/>
          <w:sz w:val="23"/>
          <w:szCs w:val="23"/>
          <w:lang w:eastAsia="ru-RU"/>
        </w:rPr>
        <w:t> развития дополнительного образования детей до 2030 года (далее - Концепция);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hyperlink r:id="rId5" w:anchor="2000" w:history="1">
        <w:r w:rsidRPr="00C7486E">
          <w:rPr>
            <w:rFonts w:ascii="Arial" w:eastAsia="Times New Roman" w:hAnsi="Arial" w:cs="Arial"/>
            <w:color w:val="808080"/>
            <w:sz w:val="23"/>
            <w:szCs w:val="23"/>
            <w:u w:val="single"/>
            <w:bdr w:val="none" w:sz="0" w:space="0" w:color="auto" w:frame="1"/>
            <w:lang w:eastAsia="ru-RU"/>
          </w:rPr>
          <w:t>план</w:t>
        </w:r>
      </w:hyperlink>
      <w:r w:rsidRPr="00C7486E">
        <w:rPr>
          <w:rFonts w:ascii="Arial" w:eastAsia="Times New Roman" w:hAnsi="Arial" w:cs="Arial"/>
          <w:color w:val="333333"/>
          <w:sz w:val="23"/>
          <w:szCs w:val="23"/>
          <w:lang w:eastAsia="ru-RU"/>
        </w:rPr>
        <w:t> мероприятий по реализации Концепции развития дополнительного образования детей до 2030 года, I этап (2022 - 2024 годы) (далее - план).</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2. Заинтересованным федеральным органам исполнительной власти: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обеспечить реализацию </w:t>
      </w:r>
      <w:hyperlink r:id="rId6" w:anchor="1000" w:history="1">
        <w:r w:rsidRPr="00C7486E">
          <w:rPr>
            <w:rFonts w:ascii="Arial" w:eastAsia="Times New Roman" w:hAnsi="Arial" w:cs="Arial"/>
            <w:color w:val="808080"/>
            <w:sz w:val="23"/>
            <w:szCs w:val="23"/>
            <w:u w:val="single"/>
            <w:bdr w:val="none" w:sz="0" w:space="0" w:color="auto" w:frame="1"/>
            <w:lang w:eastAsia="ru-RU"/>
          </w:rPr>
          <w:t>Концепции</w:t>
        </w:r>
      </w:hyperlink>
      <w:r w:rsidRPr="00C7486E">
        <w:rPr>
          <w:rFonts w:ascii="Arial" w:eastAsia="Times New Roman" w:hAnsi="Arial" w:cs="Arial"/>
          <w:color w:val="333333"/>
          <w:sz w:val="23"/>
          <w:szCs w:val="23"/>
          <w:lang w:eastAsia="ru-RU"/>
        </w:rPr>
        <w:t> и </w:t>
      </w:r>
      <w:hyperlink r:id="rId7" w:anchor="2000" w:history="1">
        <w:r w:rsidRPr="00C7486E">
          <w:rPr>
            <w:rFonts w:ascii="Arial" w:eastAsia="Times New Roman" w:hAnsi="Arial" w:cs="Arial"/>
            <w:color w:val="808080"/>
            <w:sz w:val="23"/>
            <w:szCs w:val="23"/>
            <w:u w:val="single"/>
            <w:bdr w:val="none" w:sz="0" w:space="0" w:color="auto" w:frame="1"/>
            <w:lang w:eastAsia="ru-RU"/>
          </w:rPr>
          <w:t>плана</w:t>
        </w:r>
      </w:hyperlink>
      <w:r w:rsidRPr="00C7486E">
        <w:rPr>
          <w:rFonts w:ascii="Arial" w:eastAsia="Times New Roman" w:hAnsi="Arial" w:cs="Arial"/>
          <w:color w:val="333333"/>
          <w:sz w:val="23"/>
          <w:szCs w:val="23"/>
          <w:lang w:eastAsia="ru-RU"/>
        </w:rPr>
        <w:t> в пределах бюджетных ассигнований, предусмотренных федеральным органам исполнительной власти в федеральном бюджете на соответствующий финансовый год и плановый период;</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представлять в Минпросвещения России ежегодно отчеты о ходе реализации </w:t>
      </w:r>
      <w:hyperlink r:id="rId8" w:anchor="1000" w:history="1">
        <w:r w:rsidRPr="00C7486E">
          <w:rPr>
            <w:rFonts w:ascii="Arial" w:eastAsia="Times New Roman" w:hAnsi="Arial" w:cs="Arial"/>
            <w:color w:val="808080"/>
            <w:sz w:val="23"/>
            <w:szCs w:val="23"/>
            <w:u w:val="single"/>
            <w:bdr w:val="none" w:sz="0" w:space="0" w:color="auto" w:frame="1"/>
            <w:lang w:eastAsia="ru-RU"/>
          </w:rPr>
          <w:t>Концепции</w:t>
        </w:r>
      </w:hyperlink>
      <w:r w:rsidRPr="00C7486E">
        <w:rPr>
          <w:rFonts w:ascii="Arial" w:eastAsia="Times New Roman" w:hAnsi="Arial" w:cs="Arial"/>
          <w:color w:val="333333"/>
          <w:sz w:val="23"/>
          <w:szCs w:val="23"/>
          <w:lang w:eastAsia="ru-RU"/>
        </w:rPr>
        <w:t> и </w:t>
      </w:r>
      <w:hyperlink r:id="rId9" w:anchor="2000" w:history="1">
        <w:r w:rsidRPr="00C7486E">
          <w:rPr>
            <w:rFonts w:ascii="Arial" w:eastAsia="Times New Roman" w:hAnsi="Arial" w:cs="Arial"/>
            <w:color w:val="808080"/>
            <w:sz w:val="23"/>
            <w:szCs w:val="23"/>
            <w:u w:val="single"/>
            <w:bdr w:val="none" w:sz="0" w:space="0" w:color="auto" w:frame="1"/>
            <w:lang w:eastAsia="ru-RU"/>
          </w:rPr>
          <w:t>плана</w:t>
        </w:r>
      </w:hyperlink>
      <w:r w:rsidRPr="00C7486E">
        <w:rPr>
          <w:rFonts w:ascii="Arial" w:eastAsia="Times New Roman" w:hAnsi="Arial" w:cs="Arial"/>
          <w:color w:val="333333"/>
          <w:sz w:val="23"/>
          <w:szCs w:val="23"/>
          <w:lang w:eastAsia="ru-RU"/>
        </w:rPr>
        <w:t>.</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3. Минпросвещения России осуществлять координацию деятельности по выполнению мероприятий, предусмотренных </w:t>
      </w:r>
      <w:hyperlink r:id="rId10" w:anchor="2000" w:history="1">
        <w:r w:rsidRPr="00C7486E">
          <w:rPr>
            <w:rFonts w:ascii="Arial" w:eastAsia="Times New Roman" w:hAnsi="Arial" w:cs="Arial"/>
            <w:color w:val="808080"/>
            <w:sz w:val="23"/>
            <w:szCs w:val="23"/>
            <w:u w:val="single"/>
            <w:bdr w:val="none" w:sz="0" w:space="0" w:color="auto" w:frame="1"/>
            <w:lang w:eastAsia="ru-RU"/>
          </w:rPr>
          <w:t>планом</w:t>
        </w:r>
      </w:hyperlink>
      <w:r w:rsidRPr="00C7486E">
        <w:rPr>
          <w:rFonts w:ascii="Arial" w:eastAsia="Times New Roman" w:hAnsi="Arial" w:cs="Arial"/>
          <w:color w:val="333333"/>
          <w:sz w:val="23"/>
          <w:szCs w:val="23"/>
          <w:lang w:eastAsia="ru-RU"/>
        </w:rPr>
        <w:t>, и контроль за ходом их реализации.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4.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11" w:anchor="1000" w:history="1">
        <w:r w:rsidRPr="00C7486E">
          <w:rPr>
            <w:rFonts w:ascii="Arial" w:eastAsia="Times New Roman" w:hAnsi="Arial" w:cs="Arial"/>
            <w:color w:val="808080"/>
            <w:sz w:val="23"/>
            <w:szCs w:val="23"/>
            <w:u w:val="single"/>
            <w:bdr w:val="none" w:sz="0" w:space="0" w:color="auto" w:frame="1"/>
            <w:lang w:eastAsia="ru-RU"/>
          </w:rPr>
          <w:t>Концепции</w:t>
        </w:r>
      </w:hyperlink>
      <w:r w:rsidRPr="00C7486E">
        <w:rPr>
          <w:rFonts w:ascii="Arial" w:eastAsia="Times New Roman" w:hAnsi="Arial" w:cs="Arial"/>
          <w:color w:val="333333"/>
          <w:sz w:val="23"/>
          <w:szCs w:val="23"/>
          <w:lang w:eastAsia="ru-RU"/>
        </w:rPr>
        <w:t> при принятии в пределах своей компетенции решений в сфере дополнительного образования детей, а также обеспечить исполнение </w:t>
      </w:r>
      <w:hyperlink r:id="rId12" w:anchor="2000" w:history="1">
        <w:r w:rsidRPr="00C7486E">
          <w:rPr>
            <w:rFonts w:ascii="Arial" w:eastAsia="Times New Roman" w:hAnsi="Arial" w:cs="Arial"/>
            <w:color w:val="808080"/>
            <w:sz w:val="23"/>
            <w:szCs w:val="23"/>
            <w:u w:val="single"/>
            <w:bdr w:val="none" w:sz="0" w:space="0" w:color="auto" w:frame="1"/>
            <w:lang w:eastAsia="ru-RU"/>
          </w:rPr>
          <w:t>плана</w:t>
        </w:r>
      </w:hyperlink>
      <w:r w:rsidRPr="00C7486E">
        <w:rPr>
          <w:rFonts w:ascii="Arial" w:eastAsia="Times New Roman" w:hAnsi="Arial" w:cs="Arial"/>
          <w:color w:val="333333"/>
          <w:sz w:val="23"/>
          <w:szCs w:val="23"/>
          <w:lang w:eastAsia="ru-RU"/>
        </w:rPr>
        <w:t>.</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5. Признать утратившим силу распоряжение Правительства Российской Федерации от 4 сентября 2014 г. N 1726-р (Собрание законодательства Российской Федерации, 2014, N 37, ст. 4983).</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C7486E" w:rsidRPr="00C7486E" w:rsidTr="00C7486E">
        <w:tc>
          <w:tcPr>
            <w:tcW w:w="2500" w:type="pct"/>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Председатель Правительства</w:t>
            </w:r>
            <w:r w:rsidRPr="00C7486E">
              <w:rPr>
                <w:rFonts w:ascii="Times New Roman" w:eastAsia="Times New Roman" w:hAnsi="Times New Roman" w:cs="Times New Roman"/>
                <w:sz w:val="24"/>
                <w:szCs w:val="24"/>
                <w:lang w:eastAsia="ru-RU"/>
              </w:rPr>
              <w:br/>
              <w:t>Российской Федерации</w:t>
            </w:r>
          </w:p>
        </w:tc>
        <w:tc>
          <w:tcPr>
            <w:tcW w:w="2500" w:type="pct"/>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 Мишустин</w:t>
            </w:r>
          </w:p>
        </w:tc>
      </w:tr>
    </w:tbl>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УТВЕРЖДЕНА</w:t>
      </w:r>
      <w:r w:rsidRPr="00C7486E">
        <w:rPr>
          <w:rFonts w:ascii="Arial" w:eastAsia="Times New Roman" w:hAnsi="Arial" w:cs="Arial"/>
          <w:color w:val="333333"/>
          <w:sz w:val="23"/>
          <w:szCs w:val="23"/>
          <w:lang w:eastAsia="ru-RU"/>
        </w:rPr>
        <w:br/>
      </w:r>
      <w:hyperlink r:id="rId13" w:anchor="0" w:history="1">
        <w:r w:rsidRPr="00C7486E">
          <w:rPr>
            <w:rFonts w:ascii="Arial" w:eastAsia="Times New Roman" w:hAnsi="Arial" w:cs="Arial"/>
            <w:color w:val="808080"/>
            <w:sz w:val="23"/>
            <w:szCs w:val="23"/>
            <w:u w:val="single"/>
            <w:bdr w:val="none" w:sz="0" w:space="0" w:color="auto" w:frame="1"/>
            <w:lang w:eastAsia="ru-RU"/>
          </w:rPr>
          <w:t>распоряжением</w:t>
        </w:r>
      </w:hyperlink>
      <w:r w:rsidRPr="00C7486E">
        <w:rPr>
          <w:rFonts w:ascii="Arial" w:eastAsia="Times New Roman" w:hAnsi="Arial" w:cs="Arial"/>
          <w:color w:val="333333"/>
          <w:sz w:val="23"/>
          <w:szCs w:val="23"/>
          <w:lang w:eastAsia="ru-RU"/>
        </w:rPr>
        <w:t> Правительства</w:t>
      </w:r>
      <w:r w:rsidRPr="00C7486E">
        <w:rPr>
          <w:rFonts w:ascii="Arial" w:eastAsia="Times New Roman" w:hAnsi="Arial" w:cs="Arial"/>
          <w:color w:val="333333"/>
          <w:sz w:val="23"/>
          <w:szCs w:val="23"/>
          <w:lang w:eastAsia="ru-RU"/>
        </w:rPr>
        <w:br/>
        <w:t>Российской Федерации</w:t>
      </w:r>
      <w:r w:rsidRPr="00C7486E">
        <w:rPr>
          <w:rFonts w:ascii="Arial" w:eastAsia="Times New Roman" w:hAnsi="Arial" w:cs="Arial"/>
          <w:color w:val="333333"/>
          <w:sz w:val="23"/>
          <w:szCs w:val="23"/>
          <w:lang w:eastAsia="ru-RU"/>
        </w:rPr>
        <w:br/>
        <w:t>от 31 марта 2022 г. N 678-р</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Концепция</w:t>
      </w:r>
      <w:r w:rsidRPr="00C7486E">
        <w:rPr>
          <w:rFonts w:ascii="Arial" w:eastAsia="Times New Roman" w:hAnsi="Arial" w:cs="Arial"/>
          <w:b/>
          <w:bCs/>
          <w:color w:val="333333"/>
          <w:sz w:val="26"/>
          <w:szCs w:val="26"/>
          <w:lang w:eastAsia="ru-RU"/>
        </w:rPr>
        <w:br/>
        <w:t>развития дополнительного образования детей до 2030 года</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I. Общие положения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Концепция развития дополнительного образования детей до 2030 года (далее - Концепция)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Концепция разработана с учетом: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статьи 67</w:t>
      </w:r>
      <w:r w:rsidRPr="00C7486E">
        <w:rPr>
          <w:rFonts w:ascii="Arial" w:eastAsia="Times New Roman" w:hAnsi="Arial" w:cs="Arial"/>
          <w:color w:val="333333"/>
          <w:sz w:val="20"/>
          <w:szCs w:val="20"/>
          <w:vertAlign w:val="superscript"/>
          <w:lang w:eastAsia="ru-RU"/>
        </w:rPr>
        <w:t>1</w:t>
      </w:r>
      <w:r w:rsidRPr="00C7486E">
        <w:rPr>
          <w:rFonts w:ascii="Arial" w:eastAsia="Times New Roman" w:hAnsi="Arial" w:cs="Arial"/>
          <w:color w:val="333333"/>
          <w:sz w:val="23"/>
          <w:szCs w:val="23"/>
          <w:lang w:eastAsia="ru-RU"/>
        </w:rPr>
        <w:t> Конституции Российской Федерации, согласно которой важнейшим приоритетом государственной политики Российской Федерации являются дети;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Федерального закона "Об образовании в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Стратегии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Указа Президента Российской Федерации от 21 июля 2020 г. N 474 "О национальных целях развития Российской Федерации на период до 2030 года";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государственной программы Российской Федерации "Развитие культуры",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Стратегии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Концепции развития детско-юношеского спорта в Российской Федерации до 2030 года, утвержденной распоряжением Правительства Российской Федерации от 28 декабря 2021 г. N 3894-р;</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паспорта национального проекта "Образование";</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паспорта национального проекта "Культура".</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II. Состояние и проблемы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 xml:space="preserve">В Российской Федерации в 2014 - 2021 годах в рамках приоритетного проекта "Доступное дополнительное образование для детей" федерального проекта "Успех каждого ребенка", входящего в состав национального проекта "Образование", федерального проекта "Культурная среда", входящего в состав национального </w:t>
      </w:r>
      <w:r w:rsidRPr="00C7486E">
        <w:rPr>
          <w:rFonts w:ascii="Arial" w:eastAsia="Times New Roman" w:hAnsi="Arial" w:cs="Arial"/>
          <w:color w:val="333333"/>
          <w:sz w:val="23"/>
          <w:szCs w:val="23"/>
          <w:lang w:eastAsia="ru-RU"/>
        </w:rPr>
        <w:lastRenderedPageBreak/>
        <w:t>проекта "Культура", реализован комплекс мероприятий по развитию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Основным результатом реализации указанных мероприятий стало планомерное увеличение охвата детей в возрасте от 5 до 18 лет дополнительным образованием (68 процентов в 2015 году, а в 2021 году - более 77 процентов).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Данные о численности детей в возрасте от 5 до 18 лет, охваченных программами дополнительного образования, агрегируются из информационных ресурсов субъекта Российской Федерации, обеспечивающих доступ к информации о реализуемых в субъекте Российской Федерации дополнительных общеобразовательных программах, организациях, реализующих указанные программы, поиск дополнительных общеобразовательных программ (далее - региональные навигаторы), в единую автоматизированную информационную систему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информационная система).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Целевая модель развития региональных систем дополнительного образования детей (далее - целевая модель) позволяет сформировать современные управленческие и организационно-экономические механизмы в субъектах Российской Федерации через создание сети региональных модельных центров дополнительного образования детей и муниципальных опорных центров дополнительного образования детей, внедрение механизмов персонифицированного учета и персонифицированного финансирования дополнительного образования детей (далее - персонифицированное финансирование), осуществление деятельности региональных навигаторов дополнительного образования детей, обновление содержания программ и внедрение моделей доступности дополнительного образования для детей с различными образовательными потребностями.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По итогам 2021 года целевая модель внедрена в 72 субъектах Российской Федерации, а к 2024 году ее внедрение планируется во всех субъектах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Целевая модель позволяет обеспечить персонифицированный учет через регистрацию детей в региональных навигаторах и персонифицированное финансирование, что приведет к повышению доступности и качества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Персонифицированное финансирование включает в себя выдачу сертификатов персонифицированного финансирования и возможность оплаты не менее одной дополнительной общеобразовательной программы сертификатом персонифицированного финансирования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При этом органы государственной власти субъектов Российской Федерации и органы местного самоуправления самостоятельно определяют механизм финансирования для различных дополнительных общеобразовательных программ. Указанные меры позволяют сохранить возможность обучения по нескольким дополнительным общеобразовательным программам, финансируемым как в рамках системы персонифицированного финансирования, так и вне этой системы.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На федеральном уровне решен вопрос о возможности выбора родителями (законными представителями) конкретной дополнительной общеобразовательной программы и зачисления ребенка в образовательную организацию. Во всех субъектах Российской Федерации функционируют региональные навигаторы, предоставлена возможность записаться на выбранную программу и при необходимости оплатить обучение по выбранной программе. Решен вопрос о выдаче сертификатов персонифицированного финансирования. Так, по итогам 2021 года в Российской Федерации сертификаты персонифицированного финансирования выданы более 8,6 млн.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Региональные навигаторы синхронизированы с федеральной государственной информационной системой "Единый портал государственных и муниципальных услуг (функций)", что позволяет родителям (законным представителям) подать в электронном виде заявление о записи ребенка на дополнительную общеобразовательную программу.</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Информационная система позволяет исключить повторный учет детей в системе дополнительного образования и в оперативном режиме получать данные по показателю "Доля детей в возрасте от 5 до 18 лет, охваченных услугами дополнительного образования", который рассчитывается в рамках оценки эффективности деятельности высших должностных лиц субъектов Российской Федерации, национальных целей развития Российской Федерации на период до 2030 года, а также в рамках федерального проекта "Успех каждого ребенка" национального проекта "Образование".</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При государственной поддержке активно развивается современная высокотехнологичная инфраструктура дополнительного образования детей технической и естественно-научной направленностей, ориентированная на взаимодействие с организациями реального сектора экономики и позволяющая ежегодно вовлекать в свою деятельность более 1,5 млн.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 2019 года ведется системная работа по укреплению материально- 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предпрофессиональных программ в области искусств, что позволило более 800 детских школ искусств оснастить новыми музыкальными инструментами, современным оборудованием и учебными материалами, осуществить капитальный ремонт и (или) реконструкцию более 430 зданий детских школ искусств. Предпринимаемые меры позволили увеличить количество обучающихся, создать новые учебные творческие коллективы.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Федеральном законе "Об образовании в Российской Федерации"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Вместе с тем в системе дополнительного образования детей сохраняется ряд проблем, требующих решения, в том числе следующие:</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недостаточная эффективность межведомственного и межуровневого взаимодействия при формировании региональных систем развития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сокращение сети организаций дополнительного образования через их ликвидацию или реорганизацию путем присоединения к иным организациям, в том числе непрофильным;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неразвитость механизмов учета индивидуальных возможностей и потребностей ребенка, обеспечения их сбалансированности с направлениями социально-экономического развития субъектов Российской Федерации при определении содержания и форматов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несоответствие темпа обновления материально-технической базы, содержания и методов обучения дополнительного образования детей, а также профессионального развития педагогов дополнительного образования темпам развития науки, техники, культуры, спорта, экономики, технологий и социальной сферы;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недостаточное кадровое обеспечение организаций дополнительного образования, в том числе в сельской местности, старение квалифицированных педагогических кадров;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неэффективное использование потенциала дополнительного образования в формировании у обучающихся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десятку ведущих стран мира по качеству общего образования, для реализации приоритетных направлений научно-технологического развития страны;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недостаточный вклад дополнительного образования в профилактику и преодоление школьной неуспешности;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обособленность дополнительного образования детей от общего и профессионального образования,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недостаточное использование потенциала организаций негосударственного сектора для развития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системе дополнительного образования сферы культуры и искусства: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риск утраты отечественных академических традиций начального образования в области искусства, а также ряда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 этнокультурных особенностей народов, проживающих на территории соответствующих субъектов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 xml:space="preserve">недостаточное обеспечение условий реализации дополнительных общеобразовательных, в том числе дополнительных предпрофессиональных </w:t>
      </w:r>
      <w:r w:rsidRPr="00C7486E">
        <w:rPr>
          <w:rFonts w:ascii="Arial" w:eastAsia="Times New Roman" w:hAnsi="Arial" w:cs="Arial"/>
          <w:color w:val="333333"/>
          <w:sz w:val="23"/>
          <w:szCs w:val="23"/>
          <w:lang w:eastAsia="ru-RU"/>
        </w:rPr>
        <w:lastRenderedPageBreak/>
        <w:t>программ в области искусств, установленных федеральными государственными требованиями, в том числе сохраняющийся дефицит в современном оборудовании, учебных материалах, устаревание парка музыкальных инструментов, несоответствие помещений, занимаемых детскими школами искусств, установленным требованиям и санитарно-эпидемиологическим правилам.</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III. Цели и задачи развития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Целями развития дополнительного образования детей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Целевые показатели реализации Концепции приведены в </w:t>
      </w:r>
      <w:hyperlink r:id="rId14" w:anchor="11000" w:history="1">
        <w:r w:rsidRPr="00C7486E">
          <w:rPr>
            <w:rFonts w:ascii="Arial" w:eastAsia="Times New Roman" w:hAnsi="Arial" w:cs="Arial"/>
            <w:color w:val="808080"/>
            <w:sz w:val="23"/>
            <w:szCs w:val="23"/>
            <w:u w:val="single"/>
            <w:bdr w:val="none" w:sz="0" w:space="0" w:color="auto" w:frame="1"/>
            <w:lang w:eastAsia="ru-RU"/>
          </w:rPr>
          <w:t>приложении</w:t>
        </w:r>
      </w:hyperlink>
      <w:r w:rsidRPr="00C7486E">
        <w:rPr>
          <w:rFonts w:ascii="Arial" w:eastAsia="Times New Roman" w:hAnsi="Arial" w:cs="Arial"/>
          <w:color w:val="333333"/>
          <w:sz w:val="23"/>
          <w:szCs w:val="23"/>
          <w:lang w:eastAsia="ru-RU"/>
        </w:rPr>
        <w:t>.</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Для достижения целей развития дополнительного образования детей необходимо решение следующих задач:</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совершенствование системы организации и управления дополнительного образования, направленной на выстраивание региональной политики в части развития региональных систем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обновление инфраструктуры дополнительного образования детей, в том числе путем предоставления субъектам Российской Федерации субсидий из федерального бюджета;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совершенствование системы персонифицированного учета и персонифицированного финансирования в рамках целевой модели, в том числе выдача сертификатов персонифицированного финансирования независимо от места проживания, состояния здоровья ребенка и уровня материальной обеспеченности семьи (за исключением детских школ искусств, организаций, реализующих дополнительные образовательные программы спортивной подготовки с 1 января 2023 г.), а также оказание информационно-консультационной поддержки родителям (законным представителям) для получения детьми качественного дополнительного образования;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обновление содержания и методов обучения при реализации дополнительных общеобразовательных программ на основе комплексного анализа доступности услуг в субъектах Российской Федерации, интересов и потребностей различных категорий детей (в том числе детей-инвалидов и детей с ограниченными возможностями здоровья), демографической ситуации и прогнозов социально-экономического развития;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формирование единого открытого образовательного пространства дополнительного образования детей, расширение участия организаций негосударственного сектора в реализации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организация воспитательной деятельности на основе социокультурных, духовно-нравственных ценностей российского общества и государства, а также формирование у детей и молодежи общероссийской гражданской идентичности, патриотизма и гражданской ответственности;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расширение возможности для использования в образовательном и воспитательном процессе культурного и природного наследия народов России;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укрепление потенциала дополнительного образования в решении задач социокультурной реабилитации детей-инвалидов, расширения возможности для освоения детьми с ограниченными возможностями здоровья программ дополнительного образования по всем направленностям путем создания специальных условий в образовательных организациях, реализующих дополнительные общеобразовательные программы (в том числе с использованием сетевой формы реализации образовательных программ, дистанционного обучения);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включение в дополнительные общеобразовательные программы по всем направленностям компонентов, обеспечивающих формирование функциональной грамотности и навыков,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развития страны;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использование возможностей дополнительного образования для повышения качества образовательных результатов у детей, испытывающих трудности в освоении основных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формирование механизмов преемственности и непрерывности образовательных траекторий в общем, дополнительном образовании детей, среднем профессиональном и высшем образовании;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распространение эффективных моделей интеграции, начального общего, основного общего и среднего общего образования и дополнительного образования ("школа полного дня" и др.), в том числе путем совершенствования механизмов финансового обеспечения реализации общеобразовательными организациями дополнительных общеобразовательных программ (включая сетевую форму реализации 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использование механизма зачета общеобразовательными организациями образовательных результатов, полученных детьми в ходе освоения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в организациях реального сектора экономики;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расширение участия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обеспечение взаимодействия с наставниками из научных организаций, образовательных организаций высшего образования, профессиональных образовательных организаций для вовлечения детей в научную деятельность;</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сохранение сети организаций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обеспечение в каждом субъекте Российской Федерации централизованной системы управления сетью детских школ искусств органами исполнительной власти субъектов Российской Федерации в области культуры и сетью организаций, реализующих дополнительные образовательные программы спортивной подготовки с 1 января 2023 г., органами исполнительной власти субъектов Российской Федерации в области физической культуры и спорта;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совершенствование научно-методического и ресурсного обеспечения ведомственных систем дополнительного образования;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создание новых мест для увеличения количества обучающихся в системе дополнительного образования детей, в том числе увеличение охвата детей дополнительными предпрофессиональными программами в области искусств в детских школах искусств;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реализация современных образовательных моделей, обеспечивающих применение обучающимися полученных знаний и навыков в практической деятельности (хакатоны, волонтерство, социальные проекты, дискуссионные и проектно-исследовательские клубы и др.);</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создание на базе общеобразовательных организаций сети технологических кружков для подготовки нового поколения технологических лидеров, инженеров и ученых, а также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театров, медиацентров;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содействие в разработке и внедрению современных учебно-методических комплексов, в том числе цифровых, по всем направленностям дополнительного образования;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развитие системы творческих конкурсов, фестивалей, научно-практических конференций, в которых принимают участие обучающиеся;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совершенствование деятельности по организации экскурсий для детей, включая экскурсии по историко-культурной, научно-образовательной и патриотической тематике, оказание содействия в организации детских культурно-патриотических круизов;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формирование в каждом субъекте Российской Федерации туристских маршрутов для ознакомления детей с историей, культурой, традициями, природой соответствующего региона, а также с выдающимися деятелями, внесшими весомый вклад в развитие субъекта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создание условий для профессионального развития и самореализации управленческих и педагогических кадров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разработка мер поддержки для молодых специалистов, работающих в системе дополнительного образования детей, содействие их профессиональному развитию;</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развитие института наставничества в системе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создание условий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оснащение организаций.</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IV. Принципы государственной политики в сфере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К принципам государственной политики в сфере дополнительного образования детей относятся: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открытость, выраженная в стимулировании роста конкурентной среды, включении реального сектора экономики в программы и проекты дополнительного образования детей, построении межведомственного взаимодействия и повышении степени влияния на сферу дополнительного образования детей и иных субъектов, включая родителей и детей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вариативность дополнительных общеобразовательных программ, связанная с обеспечением разнообразия дополнительного образования исходя из запросов, интересов и жизненного самоопределения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доступность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инклюзивность, обеспечивающая возможность для детей-инвалидов и детей с ограниченными возможностями здоровья обучаться по дополнительным общеобразовательным программам по любой направленности, в том числе совместно с другими обучающимися;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клиентоцентричность, обеспечивающая возможность участия в целевой модели путем внедрения персонифицированного финансирования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практико-ориентированность дополнительных общеобразовательных программ, позволяющая проектировать индивидуальный образовательный маршрут ребенка с учетом направлений социально-экономического развития субъектов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ориентация дополнительных общеобразовательных программ на многоукладность экономики и быта народов и этносов, проживающих на территории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преемственность дополнительных предпрофессиональных программ в области искусств и соответствующих основных профессиональных образовательных программ в области культуры и искусства.</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V. Приоритеты обновления содержания и технологий по направленностям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В рамках реализации дополнительных общеобразовательных программ социально-гуманитарной направленности необходимо создать условия для вовлечения детей в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рамках реализации дополнительных общеобразовательных программ по туристско-краеведческой направленности необходимо создать условия для вовлечения детей в туристскую и краеведческую деятельность в целях изучения как малой Родины, так и России в целом посредством организации походно-экспедиционных, экскурсионных, проектно-исследовательских и других профильных форм работы (походы, экспедиции, слеты, выездные школы и профильные смены и др.), обеспечить междисциплинарный подход в части интеграции с различными областями знаний (биология, география, геоэкономика, регионалистика, геология, культурология, литература, урбанистика и планирование городской среды, экология и др.), содействовать 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 Деятельность школьных музеев должна быть интегрирована с воспитательными и образовательными программами образовательных организаций.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рамках реализации дополнительных общеобразовательных программ в области физической культуры и спорта необходимо создать условия для вовлечения детей, в том числе детей с ограниченными возможностями здоровья и детей-инвалидов, в мероприятия, содержащие элементы различных видов спорта, развивать командные, индивидуальные и игровые виды деятельности, способствующие физическому, духовному, интеллектуальному, здоровьесберегающему и патриотическому воспитанию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рамках реализации дополнительных общеобразовательных программ естественно-научной направленности необходимо создать условия для вовлечения детей в научную работу, в деятельность, связанную с наблюдением, описанием, моделированием и конструированием различных явлений окружающего мира, обеспечить междисциплинарный подход в части интеграции с различными областями знаний (генетика, биомедицина, биотехнологии и биоинженерия, астрофизика, природопользование, биоинформатика, экология, наноинженерия и метаматериалы и др.), содействовать формированию у обучающихся навыков, связанных с безопасным пребыванием в условиях природной и городской среды.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рамках реализации дополнительных общеобразовательных программ технической направленности необходимо создать условия для вовлечения детей в создание искусственно-технических и виртуальных объектов, построенных по законам природы, в приобретение навыков в области обработки материалов, электротехники и электроники, системной инженерии, 3D-прототипирования, цифровизации, работы с большими данными, освоения языков программирования, машинного обучения, автоматизации и робототехники, технологического предпринимательства, содействовать формированию у обучающихся современных знаний, умений и навыков в области технических наук, технологической грамотности и инженерного мышления.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В рамках реализации дополнительных общеобразовательных программ художественной направленности необходимо:</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условия для 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обеспечить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художественных материалов.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рамках реализации дополнительных предпрофессиональных программ в области искусств необходимо создать условия: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для устойчивого развития и обновления инфраструктуры системы непрерывного художественного образования, сохранения традиций классического искусства и народного творчества в соответствии с приоритетами Стратегии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VI. Ожидаемые результаты реализации Концепции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По итогам реализации Концепции предусматривается достижение следующих результатов: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во всех субъектах Российской Федерации внедрена целевая модель;</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осуществлен переход на персонифицированное финансирование, обеспечена возможность оплаты дополнительных общеразвивающих программ сертификатами персонифицированного финансирования во всех типах образовательных организаций, в том числе негосударственных (за исключением детских школ искусств и организаций, реализующих дополнительные образовательные программы спортивной подготовки с 1 января 2023 г.);</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субъектах Российской Федерации предоставлены сертификаты персонифицированного финансирования (за исключением детских школ искусств и организаций, реализующих дополнительные образовательные программы спортивной подготовки с 1 января 2023 г.) не менее 25 процентам детей - до 2024 года, не менее 30 процентам детей - до 2030 года;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создана и функционирует система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создана современная инфраструктура в системе дополнительного образования детей, обновлена материально-техническая база организаций дополнительного образования, отвечающая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созданы новые места для увеличения количества детей, обучающихся по дополнительным общеобразовательным программам, в том числе в детских школах искусств;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расширено участие организаций негосударственного сектора в реализации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широко используются эффективные модели интеграции основного и дополнительного образования ("школа полного дня" и др.);</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обучающиеся включены в программы и мероприятия ранней профориентации, обеспечивающие ознакомление с современными профессиями и профессиями будущего, им созданы условия для профессионального самоопределения и прохождения стажировок в организациях реального сектора экономики;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расширено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усилена воспитательная составляющая в содержании дополнительных общеобразовательных программ, которые реализуются на основе духовно-нравственных ценностей народов Российской Федерации, исторических и национально-культурных традиций;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обеспечено взаимодействие с наставниками научных организаций, образовательных организаций высшего образования, профессиональных образовательных организаций;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созданы условия для социокультурной реабилитации детей-инвалидов, расширены возможности для обучения детей с ограниченными возможностями здоровья, детей-инвалидов в системе дополнительного образования;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создана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медиацентров;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обеспечено вовлечение детей, испытывающих трудности в освоении основных общеобразовательных программ, в обучение по дополнительным общеобразовательным программам, в том числе реализуемым в каникулярные периоды;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поддержано распространение лучших практик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создана и функционирует система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дети-сироты и дети, оставшиеся без попечения родителей;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обеспечена финансовая и информационно-консультационная поддержка реализации прав детей на участие в дополнительных общеразвивающих программах независимо от места проживания, состояния здоровья детей-инвалидов, социально-экономического положения семьи;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созданы условия по регулярному проведению экскурсий для детей, включая экскурсии по историко-культурной, научно-образовательной и патриотической тематике;</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дополнены списки туристских маршрутов, формируемых в соответствии с пунктом 2 статьи 5 Федерального закона "Об основных гарантиях прав ребенка в Российской Федерации", культурно-познавательными круизами патриотической направленности в летнее время года на круизных теплоходах для школьников и студентов;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созданы условия для профессионального развития и самореализации управленческих и педагогических кадров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усовершенствованы механизмы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реализованы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созданы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 каждом субъекте Российской Федерации создана и функционирует эффективная система выявления, поддержки и развития способностей и талантов у детей и молодежи.</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VII. Этапы реализации Концепции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Реализация Концепции будет осуществляться в 2 этапа: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I этап - 2022 - 2024 годы;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II этап - 2025 - 2030 годы.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На I этапе реализации Концепции планируется: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во всех субъектах Российской Федерации внедрить целевую модель;</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осуществить переход на персонифицированное финансирование (за исключением детских школ искусств и организаций, реализующих дополнительные образовательные программы спортивной подготовки с 1 января 2023 г.);</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обеспечить ежегодно выдачу сертификатов персонифицированного финансирования, до 2024 года - не менее 25 процентам детей, до 2030 года - не менее 30 процентам детей в каждом субъекте Российской Федерации;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систему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современную инфраструктуру в системе дополнительного образования детей, отвечающую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новые места для увеличения количества детей, обучающихся по дополнительным общеобразовательным программам, в том числе в детских школах искусств;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условия для предоставления субсидий из федерального бюджета бюджетам субъектов Российской Федерации для создания или модернизации инфраструктуры дополнительного образования детей, включая обновление материально-технической базы, проведение капитального ремонта, реконструкции зданий для организации учебно-исследовательской, научно-практической, творческой деятельности, занятия физической культурой и спортом, различными видами искусства, использования цифровых сервисов и контента для образовательной деятельности по дополнительным общеобразовательным программам;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расширить участие организаций негосударственного сектора в реализации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вовлечь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с применением инструментов профессиональных проб, стажировок в организациях реального сектора экономики, взаимодействие с сотрудниками предприятий, научных организаций, профессиональных образовательных организаций и образовательных организаций высшего образования;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расширить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усилить воспитательную составляющую в содержании дополнительных общеобразовательных программ и организовать воспитательный процесс на основе социокультурных, духовно-нравственных ценностей российского общества и государства для формирования у детей и молодежи общероссийской гражданской идентичности, патриотизма и гражданской ответственности;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создать условия для социокультурной реабилитации детей-инвалидов, расширить возможности для освоения детьми с ограниченными возможностями здоровья дополнительных общеобразовательных программ путем создания специальных условий в образовательных организациях, реализующих дополнительные общеобразовательные программы;</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медиацентров;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обеспечить вовлечение детей, испытывающих трудности в освоении основных общеобразовательных программ, в освоение дополнительных общеобразовательных программ (в том числе реализуемых в каникулярные периоды) для повышения качества образовательных результатов;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обобщить и распространить лучшие практики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продолжить проведение системы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дети-инвалиды, дети-сироты и дети, оставшиеся без попечения родителей;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осуществить финансовую и информационно-консультационную поддержку реализации прав детей на участие в дополнительных общеобразовательных программах независимо от места проживания, состояния здоровья, социально-экономического положения семьи;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обеспечить гармонизацию законодательства Российской Федерации по физической культуре и спорту и законодательства Российской Федерации об образовании в целях обеспечения взаимосвязи, преемственности и единого методического сопровождения дополнительных общеобразовательных программ в области физической культуры и спорта;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условия по регулярному проведению экскурсий для детей, включая экскурсии по историко-культурной, научно-образовательной и патриотической тематике;</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дополнить списки туристских маршрутов, формируемых в соответствии с пунктом 2 статьи 5 Федерального закона "Об основных гарантиях прав ребенка в Российской Федерации", культурно-познавательными круизами патриотической направленности в летнее время года на круизных теплоходах для школьников и студентов;</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условия для профессионального развития и самореализации управленческих и педагогических кадров системы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реализовать механизмы подготовки и непрерывного повышения квалификации управленческих и педагогических кадров и привлечения их в систему дополнительного образования детей, в том числе в сельской местности;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институт наставничества в системе дополнительного образования детей;</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lastRenderedPageBreak/>
        <w:t>реализовать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создать в каждом субъекте Российской Федерации систему выявления, поддержки и развития способностей и талантов у детей и молодежи.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На II этапе реализации Концепции планируется продолжить плановую работу по ее реализации.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Министерством просвещения Российской Федерации совместно с иными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начиная с 2022 года будет проводиться мониторинг реализации Концепции и оценка ее эффективности, степени достижения ожидаемых результатов (с представлением сводного ежегодного доклада в Правительство Российской Федерации).</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VIII. Объем и источники финансирования мероприятий Концепции</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Финансирование мероприятий по реализации Концепции осуществляется за счет средств федерального бюджета в пределах бюджетных ассигнований,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 а также за счет средств субъектов Российской Федерации, муниципальных образований и внебюджетных источников (в том числе в рамках государственно-частного партнерства).</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Государственная поддержка может также осуществляться путем предоставления субсидий из федерального бюджета бюджетам субъектов Российской Федерации в рамках реализации национальных проектов "Образование", "Культура", "Демография".</w:t>
      </w:r>
    </w:p>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Приложение</w:t>
      </w:r>
      <w:r w:rsidRPr="00C7486E">
        <w:rPr>
          <w:rFonts w:ascii="Arial" w:eastAsia="Times New Roman" w:hAnsi="Arial" w:cs="Arial"/>
          <w:color w:val="333333"/>
          <w:sz w:val="23"/>
          <w:szCs w:val="23"/>
          <w:lang w:eastAsia="ru-RU"/>
        </w:rPr>
        <w:br/>
        <w:t>к </w:t>
      </w:r>
      <w:hyperlink r:id="rId15" w:anchor="1000" w:history="1">
        <w:r w:rsidRPr="00C7486E">
          <w:rPr>
            <w:rFonts w:ascii="Arial" w:eastAsia="Times New Roman" w:hAnsi="Arial" w:cs="Arial"/>
            <w:color w:val="808080"/>
            <w:sz w:val="23"/>
            <w:szCs w:val="23"/>
            <w:u w:val="single"/>
            <w:bdr w:val="none" w:sz="0" w:space="0" w:color="auto" w:frame="1"/>
            <w:lang w:eastAsia="ru-RU"/>
          </w:rPr>
          <w:t>Концепции</w:t>
        </w:r>
      </w:hyperlink>
      <w:r w:rsidRPr="00C7486E">
        <w:rPr>
          <w:rFonts w:ascii="Arial" w:eastAsia="Times New Roman" w:hAnsi="Arial" w:cs="Arial"/>
          <w:color w:val="333333"/>
          <w:sz w:val="23"/>
          <w:szCs w:val="23"/>
          <w:lang w:eastAsia="ru-RU"/>
        </w:rPr>
        <w:t> развития</w:t>
      </w:r>
      <w:r w:rsidRPr="00C7486E">
        <w:rPr>
          <w:rFonts w:ascii="Arial" w:eastAsia="Times New Roman" w:hAnsi="Arial" w:cs="Arial"/>
          <w:color w:val="333333"/>
          <w:sz w:val="23"/>
          <w:szCs w:val="23"/>
          <w:lang w:eastAsia="ru-RU"/>
        </w:rPr>
        <w:br/>
        <w:t>дополнительного образования</w:t>
      </w:r>
      <w:r w:rsidRPr="00C7486E">
        <w:rPr>
          <w:rFonts w:ascii="Arial" w:eastAsia="Times New Roman" w:hAnsi="Arial" w:cs="Arial"/>
          <w:color w:val="333333"/>
          <w:sz w:val="23"/>
          <w:szCs w:val="23"/>
          <w:lang w:eastAsia="ru-RU"/>
        </w:rPr>
        <w:br/>
        <w:t>детей до 2030 года</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Целевые показатели</w:t>
      </w:r>
      <w:r w:rsidRPr="00C7486E">
        <w:rPr>
          <w:rFonts w:ascii="Arial" w:eastAsia="Times New Roman" w:hAnsi="Arial" w:cs="Arial"/>
          <w:b/>
          <w:bCs/>
          <w:color w:val="333333"/>
          <w:sz w:val="26"/>
          <w:szCs w:val="26"/>
          <w:lang w:eastAsia="ru-RU"/>
        </w:rPr>
        <w:br/>
        <w:t>реализации Концепции развития дополнительного образования детей до 2030 года</w:t>
      </w:r>
    </w:p>
    <w:tbl>
      <w:tblPr>
        <w:tblW w:w="0" w:type="auto"/>
        <w:tblCellMar>
          <w:top w:w="15" w:type="dxa"/>
          <w:left w:w="15" w:type="dxa"/>
          <w:bottom w:w="15" w:type="dxa"/>
          <w:right w:w="15" w:type="dxa"/>
        </w:tblCellMar>
        <w:tblLook w:val="04A0" w:firstRow="1" w:lastRow="0" w:firstColumn="1" w:lastColumn="0" w:noHBand="0" w:noVBand="1"/>
      </w:tblPr>
      <w:tblGrid>
        <w:gridCol w:w="330"/>
        <w:gridCol w:w="4893"/>
        <w:gridCol w:w="1399"/>
        <w:gridCol w:w="911"/>
        <w:gridCol w:w="911"/>
        <w:gridCol w:w="911"/>
      </w:tblGrid>
      <w:tr w:rsidR="00C7486E" w:rsidRPr="00C7486E" w:rsidTr="00C7486E">
        <w:tc>
          <w:tcPr>
            <w:tcW w:w="0" w:type="auto"/>
            <w:gridSpan w:val="2"/>
            <w:vMerge w:val="restart"/>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Единица измерения</w:t>
            </w:r>
          </w:p>
        </w:tc>
        <w:tc>
          <w:tcPr>
            <w:tcW w:w="0" w:type="auto"/>
            <w:gridSpan w:val="3"/>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Значение показателя</w:t>
            </w:r>
          </w:p>
        </w:tc>
      </w:tr>
      <w:tr w:rsidR="00C7486E" w:rsidRPr="00C7486E" w:rsidTr="00C7486E">
        <w:tc>
          <w:tcPr>
            <w:tcW w:w="0" w:type="auto"/>
            <w:gridSpan w:val="2"/>
            <w:vMerge/>
            <w:vAlign w:val="center"/>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2022 год</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2024 год</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2030 год</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детей в возрасте от 5 до 18 лет, охваченных дополнительным образованием</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76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82</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Количество субъектов Российской Федерации, выдающих сертификаты персонифицированного финансирования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72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85</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детей, которые обеспечены сертификатами персонифицированного финансирования дополнительного образования в каждом субъекте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7,9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детей и молодежи в возрасте от 7 до 35 лет, у которых выявлены выдающиеся способности и таланты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0,4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0,61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0,71</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негосударственного сектора, включенного в систему персонифицированного финансирования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общеобразовательных организаций, имеющих школьный спортивный клуб</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детей, обучающихся в 5 - 9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органов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тыс. 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1350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2550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12.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3 360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5765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9020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Созданы и функционируют региональные центры выявления, поддержки и развития способностей и талантов у детей и молодежи.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85</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 (в том числе в целях повышения успешности детей, имеющих низкие образовательные результаты).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тыс. человек</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60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Внедрена и функционирует целевая модель развития региональных систем дополнительного образования детей.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72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85</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Обеспечено увеличение численности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общественно-государственного физкультурно-спортивного объединения "Юность России".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тыс. человек</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975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1125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1575</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49</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млн. человек</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6</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Нарастающий итог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20.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Выплата премий лучшим педагогам дополнительного образования за достижения в педагогической деятельности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тыс. человек</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Организована подготовка педагогов дополнительного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тыс. человек</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130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301</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единиц</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9500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15000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20000</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Сохранена сеть организаций, 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процентов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100</w:t>
            </w:r>
          </w:p>
        </w:tc>
      </w:tr>
    </w:tbl>
    <w:p w:rsidR="00C7486E" w:rsidRPr="00C7486E" w:rsidRDefault="00C7486E" w:rsidP="00C7486E">
      <w:pPr>
        <w:shd w:val="clear" w:color="auto" w:fill="FFFFFF"/>
        <w:spacing w:after="255" w:line="270" w:lineRule="atLeast"/>
        <w:rPr>
          <w:rFonts w:ascii="Arial" w:eastAsia="Times New Roman" w:hAnsi="Arial" w:cs="Arial"/>
          <w:color w:val="333333"/>
          <w:sz w:val="23"/>
          <w:szCs w:val="23"/>
          <w:lang w:eastAsia="ru-RU"/>
        </w:rPr>
      </w:pPr>
      <w:r w:rsidRPr="00C7486E">
        <w:rPr>
          <w:rFonts w:ascii="Arial" w:eastAsia="Times New Roman" w:hAnsi="Arial" w:cs="Arial"/>
          <w:color w:val="333333"/>
          <w:sz w:val="23"/>
          <w:szCs w:val="23"/>
          <w:lang w:eastAsia="ru-RU"/>
        </w:rPr>
        <w:t>УТВЕРЖДЕН</w:t>
      </w:r>
      <w:r w:rsidRPr="00C7486E">
        <w:rPr>
          <w:rFonts w:ascii="Arial" w:eastAsia="Times New Roman" w:hAnsi="Arial" w:cs="Arial"/>
          <w:color w:val="333333"/>
          <w:sz w:val="23"/>
          <w:szCs w:val="23"/>
          <w:lang w:eastAsia="ru-RU"/>
        </w:rPr>
        <w:br/>
      </w:r>
      <w:hyperlink r:id="rId16" w:anchor="0" w:history="1">
        <w:r w:rsidRPr="00C7486E">
          <w:rPr>
            <w:rFonts w:ascii="Arial" w:eastAsia="Times New Roman" w:hAnsi="Arial" w:cs="Arial"/>
            <w:color w:val="808080"/>
            <w:sz w:val="23"/>
            <w:szCs w:val="23"/>
            <w:u w:val="single"/>
            <w:bdr w:val="none" w:sz="0" w:space="0" w:color="auto" w:frame="1"/>
            <w:lang w:eastAsia="ru-RU"/>
          </w:rPr>
          <w:t>распоряжением</w:t>
        </w:r>
      </w:hyperlink>
      <w:r w:rsidRPr="00C7486E">
        <w:rPr>
          <w:rFonts w:ascii="Arial" w:eastAsia="Times New Roman" w:hAnsi="Arial" w:cs="Arial"/>
          <w:color w:val="333333"/>
          <w:sz w:val="23"/>
          <w:szCs w:val="23"/>
          <w:lang w:eastAsia="ru-RU"/>
        </w:rPr>
        <w:t> Правительства</w:t>
      </w:r>
      <w:r w:rsidRPr="00C7486E">
        <w:rPr>
          <w:rFonts w:ascii="Arial" w:eastAsia="Times New Roman" w:hAnsi="Arial" w:cs="Arial"/>
          <w:color w:val="333333"/>
          <w:sz w:val="23"/>
          <w:szCs w:val="23"/>
          <w:lang w:eastAsia="ru-RU"/>
        </w:rPr>
        <w:br/>
        <w:t>Российской Федерации</w:t>
      </w:r>
      <w:r w:rsidRPr="00C7486E">
        <w:rPr>
          <w:rFonts w:ascii="Arial" w:eastAsia="Times New Roman" w:hAnsi="Arial" w:cs="Arial"/>
          <w:color w:val="333333"/>
          <w:sz w:val="23"/>
          <w:szCs w:val="23"/>
          <w:lang w:eastAsia="ru-RU"/>
        </w:rPr>
        <w:br/>
        <w:t>от 31 марта 2022 г. N 678-р</w:t>
      </w:r>
    </w:p>
    <w:p w:rsidR="00C7486E" w:rsidRPr="00C7486E" w:rsidRDefault="00C7486E" w:rsidP="00C7486E">
      <w:pPr>
        <w:shd w:val="clear" w:color="auto" w:fill="FFFFFF"/>
        <w:spacing w:after="255" w:line="270" w:lineRule="atLeast"/>
        <w:outlineLvl w:val="2"/>
        <w:rPr>
          <w:rFonts w:ascii="Arial" w:eastAsia="Times New Roman" w:hAnsi="Arial" w:cs="Arial"/>
          <w:b/>
          <w:bCs/>
          <w:color w:val="333333"/>
          <w:sz w:val="26"/>
          <w:szCs w:val="26"/>
          <w:lang w:eastAsia="ru-RU"/>
        </w:rPr>
      </w:pPr>
      <w:r w:rsidRPr="00C7486E">
        <w:rPr>
          <w:rFonts w:ascii="Arial" w:eastAsia="Times New Roman" w:hAnsi="Arial" w:cs="Arial"/>
          <w:b/>
          <w:bCs/>
          <w:color w:val="333333"/>
          <w:sz w:val="26"/>
          <w:szCs w:val="26"/>
          <w:lang w:eastAsia="ru-RU"/>
        </w:rPr>
        <w:t>План мероприятий</w:t>
      </w:r>
      <w:r w:rsidRPr="00C7486E">
        <w:rPr>
          <w:rFonts w:ascii="Arial" w:eastAsia="Times New Roman" w:hAnsi="Arial" w:cs="Arial"/>
          <w:b/>
          <w:bCs/>
          <w:color w:val="333333"/>
          <w:sz w:val="26"/>
          <w:szCs w:val="26"/>
          <w:lang w:eastAsia="ru-RU"/>
        </w:rPr>
        <w:br/>
        <w:t>по реализации Концепции развития дополнительного образования детей до 2030 года, I этап (2022 - 2024 годы)</w:t>
      </w:r>
    </w:p>
    <w:tbl>
      <w:tblPr>
        <w:tblW w:w="0" w:type="auto"/>
        <w:tblCellMar>
          <w:top w:w="15" w:type="dxa"/>
          <w:left w:w="15" w:type="dxa"/>
          <w:bottom w:w="15" w:type="dxa"/>
          <w:right w:w="15" w:type="dxa"/>
        </w:tblCellMar>
        <w:tblLook w:val="04A0" w:firstRow="1" w:lastRow="0" w:firstColumn="1" w:lastColumn="0" w:noHBand="0" w:noVBand="1"/>
      </w:tblPr>
      <w:tblGrid>
        <w:gridCol w:w="330"/>
        <w:gridCol w:w="3020"/>
        <w:gridCol w:w="1343"/>
        <w:gridCol w:w="2624"/>
        <w:gridCol w:w="2038"/>
      </w:tblGrid>
      <w:tr w:rsidR="00C7486E" w:rsidRPr="00C7486E" w:rsidTr="00C7486E">
        <w:tc>
          <w:tcPr>
            <w:tcW w:w="0" w:type="auto"/>
            <w:gridSpan w:val="2"/>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Наименование мероприятия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Срок реализации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Ответственные исполнители</w:t>
            </w:r>
          </w:p>
        </w:tc>
        <w:tc>
          <w:tcPr>
            <w:tcW w:w="0" w:type="auto"/>
            <w:hideMark/>
          </w:tcPr>
          <w:p w:rsidR="00C7486E" w:rsidRPr="00C7486E" w:rsidRDefault="00C7486E" w:rsidP="00C7486E">
            <w:pPr>
              <w:spacing w:after="0" w:line="240" w:lineRule="auto"/>
              <w:rPr>
                <w:rFonts w:ascii="Times New Roman" w:eastAsia="Times New Roman" w:hAnsi="Times New Roman" w:cs="Times New Roman"/>
                <w:b/>
                <w:bCs/>
                <w:sz w:val="24"/>
                <w:szCs w:val="24"/>
                <w:lang w:eastAsia="ru-RU"/>
              </w:rPr>
            </w:pPr>
            <w:r w:rsidRPr="00C7486E">
              <w:rPr>
                <w:rFonts w:ascii="Times New Roman" w:eastAsia="Times New Roman" w:hAnsi="Times New Roman" w:cs="Times New Roman"/>
                <w:b/>
                <w:bCs/>
                <w:sz w:val="24"/>
                <w:szCs w:val="24"/>
                <w:lang w:eastAsia="ru-RU"/>
              </w:rPr>
              <w:t>Итоговый документ</w:t>
            </w:r>
          </w:p>
        </w:tc>
      </w:tr>
      <w:tr w:rsidR="00C7486E" w:rsidRPr="00C7486E" w:rsidTr="00C7486E">
        <w:tc>
          <w:tcPr>
            <w:tcW w:w="0" w:type="auto"/>
            <w:gridSpan w:val="5"/>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Совершенствование нормативно-правового регулирования и методического сопровождения системы дополнительного образования детей</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региональных систем дополнительного образования детей, в том числе выдача сертификатов персонифицированного финансирования дополнительного образования детей </w:t>
            </w:r>
            <w:r w:rsidRPr="00C7486E">
              <w:rPr>
                <w:rFonts w:ascii="Times New Roman" w:eastAsia="Times New Roman" w:hAnsi="Times New Roman" w:cs="Times New Roman"/>
                <w:sz w:val="24"/>
                <w:szCs w:val="24"/>
                <w:lang w:eastAsia="ru-RU"/>
              </w:rPr>
              <w:lastRenderedPageBreak/>
              <w:t>независимо от места проживания, состояния здоровья ребенка и уровня материальной обеспеченности семьи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организаций, реализующих дополнительные образовательные программы спортивной подготовки с 1 января 2023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методические рекомендации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Совершенствование статистического инструментария для организации наблюдения в сфере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квартал 2023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Росстат, Минпросвещения России, Минспорт России, Минкультуры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Закрепление нормативного статуса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ведомственный акт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Совершенствование системы государственных сервисов, находящихся в </w:t>
            </w:r>
            <w:r w:rsidRPr="00C7486E">
              <w:rPr>
                <w:rFonts w:ascii="Times New Roman" w:eastAsia="Times New Roman" w:hAnsi="Times New Roman" w:cs="Times New Roman"/>
                <w:sz w:val="24"/>
                <w:szCs w:val="24"/>
                <w:lang w:eastAsia="ru-RU"/>
              </w:rPr>
              <w:lastRenderedPageBreak/>
              <w:t>ведении Минпросвещения России, обеспечивающих доступ к информации об организациях, реализующих дополнительные общеобразовательные программы в субъектах Российской Федерации, запись на обучение по дополнительной общеобразовательной программе, в том числе интеграция единой автоматизированной информационной системы сбора и анализа данных по организациям, программам и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и автоматизированной информационной системой "Статистическая отчетность отрасли" и государственной информационной системой "Единая цифровая платформа "Физическая культура и спорт"</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 xml:space="preserve">III квартал 2023 г., </w:t>
            </w:r>
            <w:r w:rsidRPr="00C7486E">
              <w:rPr>
                <w:rFonts w:ascii="Times New Roman" w:eastAsia="Times New Roman" w:hAnsi="Times New Roman" w:cs="Times New Roman"/>
                <w:sz w:val="24"/>
                <w:szCs w:val="24"/>
                <w:lang w:eastAsia="ru-RU"/>
              </w:rPr>
              <w:lastRenderedPageBreak/>
              <w:t>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 xml:space="preserve">Минпросвещения России, Минкультуры </w:t>
            </w:r>
            <w:r w:rsidRPr="00C7486E">
              <w:rPr>
                <w:rFonts w:ascii="Times New Roman" w:eastAsia="Times New Roman" w:hAnsi="Times New Roman" w:cs="Times New Roman"/>
                <w:sz w:val="24"/>
                <w:szCs w:val="24"/>
                <w:lang w:eastAsia="ru-RU"/>
              </w:rPr>
              <w:lastRenderedPageBreak/>
              <w:t>России, Минспорт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 xml:space="preserve">доклад в Правительство </w:t>
            </w:r>
            <w:r w:rsidRPr="00C7486E">
              <w:rPr>
                <w:rFonts w:ascii="Times New Roman" w:eastAsia="Times New Roman" w:hAnsi="Times New Roman" w:cs="Times New Roman"/>
                <w:sz w:val="24"/>
                <w:szCs w:val="24"/>
                <w:lang w:eastAsia="ru-RU"/>
              </w:rPr>
              <w:lastRenderedPageBreak/>
              <w:t>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Совершенствование механизмов финансирования 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2023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Минэкономразвития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Создание современного инклюзивного </w:t>
            </w:r>
            <w:r w:rsidRPr="00C7486E">
              <w:rPr>
                <w:rFonts w:ascii="Times New Roman" w:eastAsia="Times New Roman" w:hAnsi="Times New Roman" w:cs="Times New Roman"/>
                <w:sz w:val="24"/>
                <w:szCs w:val="24"/>
                <w:lang w:eastAsia="ru-RU"/>
              </w:rPr>
              <w:lastRenderedPageBreak/>
              <w:t>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методические рекомендации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Подготовка проекта указа Президента Российской Федерации об утверждении премий лучшим педагогам дополнительного образования за достижения в педагогической деятельности в сфере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2025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проект указа Президента Российской Федерации</w:t>
            </w:r>
          </w:p>
        </w:tc>
      </w:tr>
      <w:tr w:rsidR="00C7486E" w:rsidRPr="00C7486E" w:rsidTr="00C7486E">
        <w:tc>
          <w:tcPr>
            <w:tcW w:w="0" w:type="auto"/>
            <w:gridSpan w:val="5"/>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Повышение доступности и качества дополнительного образования детей</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Проведение анализа доступности дополнительного образования детей в субъектах Российской Федерации и приоритетных направлений развития дополнительного образования детей в соответствии с социально-экономическими потребностями субъекта Российской Федерации,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Создание новых мест для увеличения количества обучающихся в сфере дополнительного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Выявление и распространение лучших практик повышения доступности </w:t>
            </w:r>
            <w:r w:rsidRPr="00C7486E">
              <w:rPr>
                <w:rFonts w:ascii="Times New Roman" w:eastAsia="Times New Roman" w:hAnsi="Times New Roman" w:cs="Times New Roman"/>
                <w:sz w:val="24"/>
                <w:szCs w:val="24"/>
                <w:lang w:eastAsia="ru-RU"/>
              </w:rPr>
              <w:lastRenderedPageBreak/>
              <w:t>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Минпросвещения России, Минкультуры России, Минспорт России, </w:t>
            </w:r>
            <w:r w:rsidRPr="00C7486E">
              <w:rPr>
                <w:rFonts w:ascii="Times New Roman" w:eastAsia="Times New Roman" w:hAnsi="Times New Roman" w:cs="Times New Roman"/>
                <w:sz w:val="24"/>
                <w:szCs w:val="24"/>
                <w:lang w:eastAsia="ru-RU"/>
              </w:rPr>
              <w:lastRenderedPageBreak/>
              <w:t>заинтересованные общественные организации,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Обновление содержания дополнительных общеобразовательных программ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субъекта Российской Федерации и потребностей детей, в том числе с учетом опыта </w:t>
            </w:r>
            <w:r w:rsidRPr="00C7486E">
              <w:rPr>
                <w:rFonts w:ascii="Times New Roman" w:eastAsia="Times New Roman" w:hAnsi="Times New Roman" w:cs="Times New Roman"/>
                <w:sz w:val="24"/>
                <w:szCs w:val="24"/>
                <w:lang w:eastAsia="ru-RU"/>
              </w:rPr>
              <w:lastRenderedPageBreak/>
              <w:t>Образовательного Фонда "Талант и успех", проектов Национальной технологической инициативы,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 N 2613-р</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III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образовательные организации, реализующие дополнительные общеобразовательные программы,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органов исполнительной власти субъектов Российской Федерации, представленный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региональных систем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2022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w:t>
            </w:r>
            <w:r w:rsidRPr="00C7486E">
              <w:rPr>
                <w:rFonts w:ascii="Times New Roman" w:eastAsia="Times New Roman" w:hAnsi="Times New Roman" w:cs="Times New Roman"/>
                <w:sz w:val="24"/>
                <w:szCs w:val="24"/>
                <w:lang w:eastAsia="ru-RU"/>
              </w:rPr>
              <w:lastRenderedPageBreak/>
              <w:t>качеству общего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 квартал 2024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 образовательные организации, реализующие дополнительные общеобразовательные программы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Разработка и реализация дополнительных общеобразовательных программ, направленных на профилактику и преодоление школьной неуспешности, в том числе реализуемых в каникулярный период</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 образовательные организации, реализующие дополнительные общеобразовательные программы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Внедрение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Создание и функционирование во всех субъектах Российской Федерации ресурсных методических центров, обеспечивающих организационно-методическое сопровождение реализации государственной политики в области культуры и искусств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Минкультуры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19.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Увеличение количества детей, осваивающих дополнительные предпрофессиональные программы в области искусств в детских школах искусств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Минкультуры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w:t>
            </w:r>
            <w:r w:rsidRPr="00C7486E">
              <w:rPr>
                <w:rFonts w:ascii="Times New Roman" w:eastAsia="Times New Roman" w:hAnsi="Times New Roman" w:cs="Times New Roman"/>
                <w:sz w:val="24"/>
                <w:szCs w:val="24"/>
                <w:lang w:eastAsia="ru-RU"/>
              </w:rPr>
              <w:lastRenderedPageBreak/>
              <w:t>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"Проектория", WorldSkills Russia Juniors</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 образовательные организации высшего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Формирование Календаря международных, всероссийских мероприятий в сфере дополнительного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Минкультуры России, Минспорт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письмо в субъекты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Формирование единого календарного плана воспитательной работы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Минпросвещения России, заинтересованные федеральные органы исполнительной власти </w:t>
            </w:r>
            <w:r w:rsidRPr="00C7486E">
              <w:rPr>
                <w:rFonts w:ascii="Times New Roman" w:eastAsia="Times New Roman" w:hAnsi="Times New Roman" w:cs="Times New Roman"/>
                <w:sz w:val="24"/>
                <w:szCs w:val="24"/>
                <w:lang w:eastAsia="ru-RU"/>
              </w:rPr>
              <w:lastRenderedPageBreak/>
              <w:t>и общероссийские общественные организации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письмо в субъекты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Распространение походно-экспедиционной и экскурсионной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(за исключением детских школ искусств и организаций, реализующих дополнительные образовательные программы спортивной подготовки с 1 января 2023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Минцифры России, Минспорт России, органы исполнительной власти субъектов Российской Федерации, заинтересованные общероссийские общественные организации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Организация проведения Большого Всероссийского фестиваля детского и юношеского творчества, в том числе для детей с ограниченными возможностями здоровья (с международным участием), включая проведение по отдельным положениям Всероссийского фестиваля "Как взмах крыла", Всероссийского фестиваля инклюзивных театров, Всероссийского фестиваля танцев на колясках</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 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письмо в субъекты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Организация проведения Всероссийской Большой олимпиады "Искусство - Технологии - Спорт"</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 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Организация проведения олимпиад и иных конкурсных мероприятий для детей и молодежи, каникулярных профориентационных школ, профильных и специализированных смен</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Минпросвещения России, Минкультуры России, Минспорт России, заинтересованные общественные организации, органы исполнительной власти </w:t>
            </w:r>
            <w:r w:rsidRPr="00C7486E">
              <w:rPr>
                <w:rFonts w:ascii="Times New Roman" w:eastAsia="Times New Roman" w:hAnsi="Times New Roman" w:cs="Times New Roman"/>
                <w:sz w:val="24"/>
                <w:szCs w:val="24"/>
                <w:lang w:eastAsia="ru-RU"/>
              </w:rPr>
              <w:lastRenderedPageBreak/>
              <w:t>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29.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Проведение общероссийских конкурсов "Лучшая детская школа искусств" и "Молодые дарования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Проведение всероссийских конференций и методических мероприятий,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Создание условий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2024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Обеспечение наполнения единого национального портала дополнительного образования детей лучшими практиками, методическими разработками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Обеспечение функционирования и наполнения портала </w:t>
            </w:r>
            <w:r w:rsidRPr="00C7486E">
              <w:rPr>
                <w:rFonts w:ascii="Times New Roman" w:eastAsia="Times New Roman" w:hAnsi="Times New Roman" w:cs="Times New Roman"/>
                <w:sz w:val="24"/>
                <w:szCs w:val="24"/>
                <w:lang w:eastAsia="ru-RU"/>
              </w:rPr>
              <w:lastRenderedPageBreak/>
              <w:t>художественного образования, включая всероссийскую методическую базу, лучшими практиками, методическими разработками в области искусств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Минкультуры России, органы исполнительной власти субъектов </w:t>
            </w:r>
            <w:r w:rsidRPr="00C7486E">
              <w:rPr>
                <w:rFonts w:ascii="Times New Roman" w:eastAsia="Times New Roman" w:hAnsi="Times New Roman" w:cs="Times New Roman"/>
                <w:sz w:val="24"/>
                <w:szCs w:val="24"/>
                <w:lang w:eastAsia="ru-RU"/>
              </w:rPr>
              <w:lastRenderedPageBreak/>
              <w:t>Российской Федерации в области культуры        </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 xml:space="preserve">доклад в Правительство </w:t>
            </w:r>
            <w:r w:rsidRPr="00C7486E">
              <w:rPr>
                <w:rFonts w:ascii="Times New Roman" w:eastAsia="Times New Roman" w:hAnsi="Times New Roman" w:cs="Times New Roman"/>
                <w:sz w:val="24"/>
                <w:szCs w:val="24"/>
                <w:lang w:eastAsia="ru-RU"/>
              </w:rPr>
              <w:lastRenderedPageBreak/>
              <w:t>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34.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 Минпросвещения России, Минкультуры России, Минспорт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Обновление содержания дополнительных общеобразовательных программ по направленностям, обеспечивающих формирование ключевых компетентностей, связанных с эмоциональным, физическим, интеллектуальным, </w:t>
            </w:r>
            <w:r w:rsidRPr="00C7486E">
              <w:rPr>
                <w:rFonts w:ascii="Times New Roman" w:eastAsia="Times New Roman" w:hAnsi="Times New Roman" w:cs="Times New Roman"/>
                <w:sz w:val="24"/>
                <w:szCs w:val="24"/>
                <w:lang w:eastAsia="ru-RU"/>
              </w:rPr>
              <w:lastRenderedPageBreak/>
              <w:t>духовным развитием человека</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III квартал 2023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Формирование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Минкультуры России, Минспорт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методические рекомендации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39.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Обеспечение управления сетью детских школ искусств органами исполнительной власти субъектов Российской Федерации в области культуры в целях проведения единой государственной политики в сфере художественного образования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gridSpan w:val="5"/>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Развитие материально-технического обеспечения и инфраструктуры дополнительного образования детей</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Предоставление субъектам Российской Федерации субсидий из федерального бюджета для создания или модернизации инфраструктуры </w:t>
            </w:r>
            <w:r w:rsidRPr="00C7486E">
              <w:rPr>
                <w:rFonts w:ascii="Times New Roman" w:eastAsia="Times New Roman" w:hAnsi="Times New Roman" w:cs="Times New Roman"/>
                <w:sz w:val="24"/>
                <w:szCs w:val="24"/>
                <w:lang w:eastAsia="ru-RU"/>
              </w:rPr>
              <w:lastRenderedPageBreak/>
              <w:t>дополнительного образования детей, в том числе обновление материально-технической базы, проведение капитальных ремонтов, реконструкции зданий для организации учебно-исследовательской, научно-практической, творческой деятельности, занятий физической культурой и спортом, различными видами искусств, использования цифровых сервисов и контента для образовательной деятельности по дополнительным общеобразовательным программам</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Создание условий для обучения детей по модели "Школа полного дня"</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    </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Сохранение сети детских школ искусств в ведении органов местного самоуправления, органов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области культуры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Сохранение сети организаций, 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Минспорт России</w:t>
            </w:r>
          </w:p>
        </w:tc>
      </w:tr>
      <w:tr w:rsidR="00C7486E" w:rsidRPr="00C7486E" w:rsidTr="00C7486E">
        <w:tc>
          <w:tcPr>
            <w:tcW w:w="0" w:type="auto"/>
            <w:gridSpan w:val="5"/>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Развитие кадрового потенциала - системы дополнительного образования детей</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Создание и обеспечение функционирования системы подготовки и непрерывного повышения квалификации управленческих и педагогических кадров </w:t>
            </w:r>
            <w:r w:rsidRPr="00C7486E">
              <w:rPr>
                <w:rFonts w:ascii="Times New Roman" w:eastAsia="Times New Roman" w:hAnsi="Times New Roman" w:cs="Times New Roman"/>
                <w:sz w:val="24"/>
                <w:szCs w:val="24"/>
                <w:lang w:eastAsia="ru-RU"/>
              </w:rPr>
              <w:lastRenderedPageBreak/>
              <w:t>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Минпросвещения России, Минспорт России, Минкультуры России, органы исполнительной власти </w:t>
            </w:r>
            <w:r w:rsidRPr="00C7486E">
              <w:rPr>
                <w:rFonts w:ascii="Times New Roman" w:eastAsia="Times New Roman" w:hAnsi="Times New Roman" w:cs="Times New Roman"/>
                <w:sz w:val="24"/>
                <w:szCs w:val="24"/>
                <w:lang w:eastAsia="ru-RU"/>
              </w:rPr>
              <w:lastRenderedPageBreak/>
              <w:t>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45.</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образовательным программам спортивной подготовки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46.</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47.</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Разработка мер поддержки для молодых специалистов, работающих в системе дополнительного образования, содействие их профессиональному развитию</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48.</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Выявление и распространение лучших практик наставничества в системе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49.</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Создание условий для развития института наставничества в системе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2024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gridSpan w:val="5"/>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V. Управление реализацией Концепции развития дополнительного образования детей до 2030 года</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50.</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Разработка и реализация федеральных и региональных программ поддержки и развития отраслевых систем дополнительного образования детей, актуализация региональных и муниципальных программ (планов мероприятий ("дорожных карт") по развитию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51.</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Мониторинг исполнения плана мероприятий по реализации Концепции развития дополнительного образования детей до 2030 года, I этап (2022 - 2024 годы)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IV квартал 2022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 Минспорт России, Минкультуры России, органы исполнительной власти субъектов Российской Федерации, заинтересованные общероссийские общественные организации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Правительство Российской Федерации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52.</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региональных систем дополнительного образования детей</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53.</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 xml:space="preserve">Мониторинг практики внедрения в субъектах Российской Федерации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w:t>
            </w:r>
            <w:r w:rsidRPr="00C7486E">
              <w:rPr>
                <w:rFonts w:ascii="Times New Roman" w:eastAsia="Times New Roman" w:hAnsi="Times New Roman" w:cs="Times New Roman"/>
                <w:sz w:val="24"/>
                <w:szCs w:val="24"/>
                <w:lang w:eastAsia="ru-RU"/>
              </w:rPr>
              <w:lastRenderedPageBreak/>
              <w:t>системы Российской Федерации, участие негосударственных организаций,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lastRenderedPageBreak/>
              <w:t>IV квартал 2022 г.</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доклад в Минпросвещения России</w:t>
            </w:r>
          </w:p>
        </w:tc>
      </w:tr>
      <w:tr w:rsidR="00C7486E" w:rsidRPr="00C7486E" w:rsidTr="00C7486E">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54.</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Представление в Правительство Российской Федерации сводного доклада об исполнении плана мероприятий по реализации Концепции развития дополнительного образования детей до 2030 года, I этап (2022 - 2024 годы)</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I квартал 2023 г., далее - ежегодно</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Минпросвещения России</w:t>
            </w:r>
          </w:p>
        </w:tc>
        <w:tc>
          <w:tcPr>
            <w:tcW w:w="0" w:type="auto"/>
            <w:hideMark/>
          </w:tcPr>
          <w:p w:rsidR="00C7486E" w:rsidRPr="00C7486E" w:rsidRDefault="00C7486E" w:rsidP="00C7486E">
            <w:pPr>
              <w:spacing w:after="0" w:line="240" w:lineRule="auto"/>
              <w:rPr>
                <w:rFonts w:ascii="Times New Roman" w:eastAsia="Times New Roman" w:hAnsi="Times New Roman" w:cs="Times New Roman"/>
                <w:sz w:val="24"/>
                <w:szCs w:val="24"/>
                <w:lang w:eastAsia="ru-RU"/>
              </w:rPr>
            </w:pPr>
            <w:r w:rsidRPr="00C7486E">
              <w:rPr>
                <w:rFonts w:ascii="Times New Roman" w:eastAsia="Times New Roman" w:hAnsi="Times New Roman" w:cs="Times New Roman"/>
                <w:sz w:val="24"/>
                <w:szCs w:val="24"/>
                <w:lang w:eastAsia="ru-RU"/>
              </w:rPr>
              <w:t>сводный доклад в Правительство Российской Федерации</w:t>
            </w:r>
          </w:p>
        </w:tc>
      </w:tr>
    </w:tbl>
    <w:p w:rsidR="00524640" w:rsidRDefault="00524640"/>
    <w:sectPr w:rsidR="0052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6E"/>
    <w:rsid w:val="00524640"/>
    <w:rsid w:val="00C7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A3E0-4313-494F-8385-5EC3038D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748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4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48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48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4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00615">
      <w:bodyDiv w:val="1"/>
      <w:marLeft w:val="0"/>
      <w:marRight w:val="0"/>
      <w:marTop w:val="0"/>
      <w:marBottom w:val="0"/>
      <w:divBdr>
        <w:top w:val="none" w:sz="0" w:space="0" w:color="auto"/>
        <w:left w:val="none" w:sz="0" w:space="0" w:color="auto"/>
        <w:bottom w:val="none" w:sz="0" w:space="0" w:color="auto"/>
        <w:right w:val="none" w:sz="0" w:space="0" w:color="auto"/>
      </w:divBdr>
      <w:divsChild>
        <w:div w:id="826286661">
          <w:marLeft w:val="0"/>
          <w:marRight w:val="0"/>
          <w:marTop w:val="0"/>
          <w:marBottom w:val="180"/>
          <w:divBdr>
            <w:top w:val="none" w:sz="0" w:space="0" w:color="auto"/>
            <w:left w:val="none" w:sz="0" w:space="0" w:color="auto"/>
            <w:bottom w:val="none" w:sz="0" w:space="0" w:color="auto"/>
            <w:right w:val="none" w:sz="0" w:space="0" w:color="auto"/>
          </w:divBdr>
        </w:div>
        <w:div w:id="4086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709682/?ysclid=lmdqi2fipj877776184" TargetMode="External"/><Relationship Id="rId13" Type="http://schemas.openxmlformats.org/officeDocument/2006/relationships/hyperlink" Target="https://www.garant.ru/products/ipo/prime/doc/403709682/?ysclid=lmdqi2fipj87777618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403709682/?ysclid=lmdqi2fipj877776184" TargetMode="External"/><Relationship Id="rId12" Type="http://schemas.openxmlformats.org/officeDocument/2006/relationships/hyperlink" Target="https://www.garant.ru/products/ipo/prime/doc/403709682/?ysclid=lmdqi2fipj87777618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403709682/?ysclid=lmdqi2fipj877776184" TargetMode="External"/><Relationship Id="rId1" Type="http://schemas.openxmlformats.org/officeDocument/2006/relationships/styles" Target="styles.xml"/><Relationship Id="rId6" Type="http://schemas.openxmlformats.org/officeDocument/2006/relationships/hyperlink" Target="https://www.garant.ru/products/ipo/prime/doc/403709682/?ysclid=lmdqi2fipj877776184" TargetMode="External"/><Relationship Id="rId11" Type="http://schemas.openxmlformats.org/officeDocument/2006/relationships/hyperlink" Target="https://www.garant.ru/products/ipo/prime/doc/403709682/?ysclid=lmdqi2fipj877776184" TargetMode="External"/><Relationship Id="rId5" Type="http://schemas.openxmlformats.org/officeDocument/2006/relationships/hyperlink" Target="https://www.garant.ru/products/ipo/prime/doc/403709682/?ysclid=lmdqi2fipj877776184" TargetMode="External"/><Relationship Id="rId15" Type="http://schemas.openxmlformats.org/officeDocument/2006/relationships/hyperlink" Target="https://www.garant.ru/products/ipo/prime/doc/403709682/?ysclid=lmdqi2fipj877776184" TargetMode="External"/><Relationship Id="rId10" Type="http://schemas.openxmlformats.org/officeDocument/2006/relationships/hyperlink" Target="https://www.garant.ru/products/ipo/prime/doc/403709682/?ysclid=lmdqi2fipj877776184" TargetMode="External"/><Relationship Id="rId4" Type="http://schemas.openxmlformats.org/officeDocument/2006/relationships/hyperlink" Target="https://www.garant.ru/products/ipo/prime/doc/403709682/?ysclid=lmdqi2fipj877776184" TargetMode="External"/><Relationship Id="rId9" Type="http://schemas.openxmlformats.org/officeDocument/2006/relationships/hyperlink" Target="https://www.garant.ru/products/ipo/prime/doc/403709682/?ysclid=lmdqi2fipj877776184" TargetMode="External"/><Relationship Id="rId14" Type="http://schemas.openxmlformats.org/officeDocument/2006/relationships/hyperlink" Target="https://www.garant.ru/products/ipo/prime/doc/403709682/?ysclid=lmdqi2fipj877776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11004</Words>
  <Characters>62724</Characters>
  <Application>Microsoft Office Word</Application>
  <DocSecurity>0</DocSecurity>
  <Lines>522</Lines>
  <Paragraphs>147</Paragraphs>
  <ScaleCrop>false</ScaleCrop>
  <Company/>
  <LinksUpToDate>false</LinksUpToDate>
  <CharactersWithSpaces>73581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2023-09-10T17:34:00Z</dcterms:created>
  <dcterms:modified xsi:type="dcterms:W3CDTF">2023-09-10T17:36:00Z</dcterms:modified>
</cp:coreProperties>
</file>